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</w:rPr>
        <w:t>OŠ BOROVJE</w:t>
      </w:r>
    </w:p>
    <w:p>
      <w:pPr>
        <w:pStyle w:val="Normal"/>
        <w:rPr/>
      </w:pPr>
      <w:r>
        <w:rPr>
          <w:rFonts w:cs="Times New Roman" w:ascii="Times New Roman" w:hAnsi="Times New Roman"/>
        </w:rPr>
        <w:t>D. ZBILJSKOG 7</w:t>
      </w:r>
    </w:p>
    <w:p>
      <w:pPr>
        <w:pStyle w:val="Normal"/>
        <w:rPr/>
      </w:pPr>
      <w:r>
        <w:rPr>
          <w:rFonts w:cs="Times New Roman" w:ascii="Times New Roman" w:hAnsi="Times New Roman"/>
        </w:rPr>
        <w:t>ZAGREB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ELEMENTI I KRITERIJI VREDNOVANJA UČENIKA IZ  PRIRODE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5. I 6. RAZRED OŠ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ŠK. GOD. 2023./2024.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rFonts w:cs="Times New Roman" w:ascii="Times New Roman" w:hAnsi="Times New Roman"/>
        </w:rPr>
        <w:t>Učiteljica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Renata Roščak, prof., uč. mentor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ELEMENTI I KRITERIJI VREDNOVANJA UČENIKA IZ PRIRODE 5. I 6. RAZRED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Prijedlog elemenata i kriterija vrednovanja usklađen je i prihvaćen na ŽSV-u učitelja biologije Grada Zagreba područja Centar-Sjever, 28.8. 2019.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Tanja Petrač, prof., voditeljica ŽSV-a učitelja biologije Grada Zagreba, Centar-Sjever, OŠ Josipa Jurja Strossmayera, Zagreb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Svijetlareetkatablice1"/>
        <w:tblW w:w="134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2757"/>
        <w:gridCol w:w="3160"/>
        <w:gridCol w:w="3020"/>
        <w:gridCol w:w="3065"/>
      </w:tblGrid>
      <w:tr>
        <w:trPr>
          <w:trHeight w:val="1493" w:hRule="atLeast"/>
        </w:trPr>
        <w:tc>
          <w:tcPr>
            <w:tcW w:w="1438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 vrednovanja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 opis elementa</w:t>
            </w:r>
          </w:p>
        </w:tc>
        <w:tc>
          <w:tcPr>
            <w:tcW w:w="12002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2832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USVOJENOST PRIRODOSLOVNIH KONCEPATA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Opis elementa: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Obuhvaća znanja onih kognitivnih razina koja je učenik/učenica stekao/stekla u skladu s definiranim ishodima kurikuluma bez obzira na način provjeravanja znanja (usmeno ili pisano). U sklopu toga elementa vrednuje se poznavanje temeljnih pojmova, razumijevanje pojava, procesa i međuodnosa, objašnjavanje međusobnih utjecaja i uočavanje uzročno-posljedičnih veza i kompleksne međuovisnosti žive i nežive prirode.</w:t>
            </w:r>
          </w:p>
        </w:tc>
      </w:tr>
      <w:tr>
        <w:trPr>
          <w:trHeight w:val="569" w:hRule="atLeast"/>
        </w:trPr>
        <w:tc>
          <w:tcPr>
            <w:tcW w:w="143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Brojčana ocjena</w:t>
            </w:r>
          </w:p>
        </w:tc>
        <w:tc>
          <w:tcPr>
            <w:tcW w:w="27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>
          <w:trHeight w:val="2835" w:hRule="atLeast"/>
        </w:trPr>
        <w:tc>
          <w:tcPr>
            <w:tcW w:w="1438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Kriterij vrednovanja</w:t>
            </w:r>
          </w:p>
        </w:tc>
        <w:tc>
          <w:tcPr>
            <w:tcW w:w="2757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Prepoznaje temeljne pojmove i stručno nazivlje, slabo razumije pojave i procese i međuodnose, reproducira gradivo. Nesamostalno i oskudno objašnjava međusobne utjecaje i slabo uočava uzročno-posljedične veze i kompleksne međuovisnosti žive i nežive prirode u čemu je potrebno vođenje uz upute. </w:t>
            </w:r>
          </w:p>
        </w:tc>
        <w:tc>
          <w:tcPr>
            <w:tcW w:w="316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Dobro poznaje temeljne pojmove i stručno nazivlje, razumije pojave i procese i međuodnose. Ima poteškoća u objašnjavanju međusobnih utjecaja i uočavanju uzročno-posljedičnih veza i kompleksne međuovisnosti žive i nežive prirode što uspijeva uz pomoć i smjernice učitelja/učiteljice.</w:t>
            </w:r>
          </w:p>
        </w:tc>
        <w:tc>
          <w:tcPr>
            <w:tcW w:w="302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Vrlo dobro poznaje temeljne pojmove i stručno nazivlje, razumije pojave i procese i međuodnose. Uspješno objašnjava međusobne utjecaje i uočava uzročno-posljedične veze i kompleksne međuovisnosti žive i nežive prirode uz smjernice i korekcije.</w:t>
            </w:r>
          </w:p>
        </w:tc>
        <w:tc>
          <w:tcPr>
            <w:tcW w:w="30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 potpunosti poznaje temeljne pojmove i stručno nazivlje, razumije pojave i procese i međuodnose. Uspješno objašnjava međusobne utjecaje i uočava uzročno-posljedične veze i kompleksne međuovisnosti žive i nežive prirode.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Svijetlareetkatablice1"/>
        <w:tblW w:w="13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5"/>
        <w:gridCol w:w="2895"/>
        <w:gridCol w:w="2404"/>
        <w:gridCol w:w="2486"/>
        <w:gridCol w:w="3990"/>
      </w:tblGrid>
      <w:tr>
        <w:trPr>
          <w:trHeight w:val="1417" w:hRule="atLeast"/>
        </w:trPr>
        <w:tc>
          <w:tcPr>
            <w:tcW w:w="14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 vrednovanja i opis elementa</w:t>
            </w:r>
          </w:p>
        </w:tc>
        <w:tc>
          <w:tcPr>
            <w:tcW w:w="1177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left="283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PRIRODOZNANSTVENE KOMPETENCIJE PRIRODE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Opis elementa: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Vrednuju se stečene vještine. Prate se aktivnosti učenika/učenice tijekom istraživačkoga rada i rezultati rada (pokusi, modeli, crteži, grafički i tablični prikaz rezultata, usmena i pisana izvješća – posteri, prezentacije i sl.).</w:t>
            </w:r>
          </w:p>
        </w:tc>
      </w:tr>
      <w:tr>
        <w:trPr>
          <w:trHeight w:val="693" w:hRule="atLeast"/>
        </w:trPr>
        <w:tc>
          <w:tcPr>
            <w:tcW w:w="14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Brojčana ocjena</w:t>
            </w:r>
          </w:p>
        </w:tc>
        <w:tc>
          <w:tcPr>
            <w:tcW w:w="28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>
          <w:trHeight w:val="2680" w:hRule="atLeast"/>
        </w:trPr>
        <w:tc>
          <w:tcPr>
            <w:tcW w:w="142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Kriterij vrednovanja</w:t>
            </w:r>
          </w:p>
        </w:tc>
        <w:tc>
          <w:tcPr>
            <w:tcW w:w="289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Temeljne radnje praktičnog rada, istraživanja, izrade plakata i drugih aktivnosti  učenik/učenica obavlja vođeno u skupini, pokatkad griješi. Poštuje pravila rada. Zadatke izvodi uz pomoć drugih učenika u skupini i učitelja/učiteljice. Bilješke o zadatku ne izvodi samostalno, ali ih nastoji u potpunosti napisati.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 donošenju zaključaka nije samostalan/-na. Pokazuje trud i uključuje se u rad. </w:t>
            </w:r>
          </w:p>
        </w:tc>
        <w:tc>
          <w:tcPr>
            <w:tcW w:w="240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Usvojio/usvojila pravila izvođenja, praćenja i bilježenja praktičnog rada, uz upute i pomoć učitelja/učiteljice. Poštuje pravila rada.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Pokuse izvodi samostalno, slijedi upute, prati i bilježi korektno. Pokatkad griješi u donošenju zaključaka te je potrebna pomoć učitelja/učiteljice. </w:t>
            </w:r>
          </w:p>
        </w:tc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Usvojio/usvojila pravila izvođenja, praćenja i bilježenja praktičnog rada, uz upute. Uspješno izvodi pokus, praktični rad. Zainteresiran/zainteresirana, uvijek poštuje pravila rada. Izostaje kreativnost i samostalnost u promatranju pokusa i izvođenju zaključaka.</w:t>
            </w:r>
          </w:p>
        </w:tc>
        <w:tc>
          <w:tcPr>
            <w:tcW w:w="3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Razvijenih stečenih vještina. Samostalno i precizno promatra i bilježi pojave tijekom pokusa. Samostalno izvodi rezultate pokusa te uspješno donosi zaključke. Uspješno izrađuje modele, crteže, grafički i tablično prikazuje rezultate. Rado se uključuje i uspješno izvodi mini projekte. Kreativan/kreativna je i znatiželjan/znatiželjna u otkrivanju prirode.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Napomena: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Kriteriji za ocjenu nedovoljan (1) podrazumijevaju da nije ostvaren minimum prema opisanim kriterijima za ocjenu dovoljan (2).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7325"/>
    <w:pPr>
      <w:widowControl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83ed1"/>
    <w:rPr>
      <w:rFonts w:ascii="Segoe UI" w:hAnsi="Segoe UI" w:cs="Mangal"/>
      <w:sz w:val="18"/>
      <w:szCs w:val="16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jeloteksta">
    <w:name w:val="Body Text"/>
    <w:basedOn w:val="Normal"/>
    <w:pPr>
      <w:spacing w:before="0" w:after="140"/>
    </w:pPr>
    <w:rPr/>
  </w:style>
  <w:style w:type="paragraph" w:styleId="Popis">
    <w:name w:val="List"/>
    <w:basedOn w:val="Tijeloteksta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eastAsia="SimSun" w:cs="Mangal" w:ascii="Liberation Serif" w:hAnsi="Liberation Serif"/>
      <w:color w:val="auto"/>
      <w:kern w:val="2"/>
      <w:sz w:val="24"/>
      <w:szCs w:val="24"/>
      <w:lang w:val="en-US" w:eastAsia="zh-CN" w:bidi="hi-IN"/>
    </w:rPr>
  </w:style>
  <w:style w:type="paragraph" w:styleId="T8" w:customStyle="1">
    <w:name w:val="t-8"/>
    <w:basedOn w:val="Standard"/>
    <w:qFormat/>
    <w:pPr>
      <w:spacing w:before="280" w:after="280"/>
    </w:pPr>
    <w:rPr>
      <w:rFonts w:eastAsia="Times New Roman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83ed1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tablice1">
    <w:name w:val="Svijetla rešetka tablice1"/>
    <w:basedOn w:val="Obinatablica"/>
    <w:uiPriority w:val="40"/>
    <w:rsid w:val="004a6ff4"/>
    <w:tblPr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LibreOffice/6.2.5.2$Windows_X86_64 LibreOffice_project/1ec314fa52f458adc18c4f025c545a4e8b22c159</Application>
  <Pages>3</Pages>
  <Words>510</Words>
  <Characters>3382</Characters>
  <CharactersWithSpaces>3857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2020-09-08T09:21:00Z</dcterms:created>
  <dc:creator>Renata Roščak</dc:creator>
  <dc:description/>
  <dc:language>hr-HR</dc:language>
  <cp:lastModifiedBy/>
  <cp:lastPrinted>2023-09-28T16:03:00Z</cp:lastPrinted>
  <dcterms:modified xsi:type="dcterms:W3CDTF">2023-09-28T18:24:31Z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