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5DED" w14:textId="2B7E8647" w:rsidR="00825592" w:rsidRDefault="00C94659" w:rsidP="00825592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0"/>
          <w:lang w:eastAsia="hr-HR"/>
        </w:rPr>
        <w:t>lipanj</w:t>
      </w:r>
      <w:r w:rsidR="00AC0BA7">
        <w:rPr>
          <w:rFonts w:eastAsia="Times New Roman" w:cs="Times New Roman"/>
          <w:color w:val="000000"/>
          <w:sz w:val="24"/>
          <w:szCs w:val="20"/>
          <w:lang w:eastAsia="hr-HR"/>
        </w:rPr>
        <w:t>,</w:t>
      </w:r>
      <w:r w:rsidR="00756D2B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202</w:t>
      </w:r>
      <w:r w:rsidR="00AC0BA7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="00756D2B">
        <w:rPr>
          <w:rFonts w:eastAsia="Times New Roman" w:cs="Times New Roman"/>
          <w:color w:val="000000"/>
          <w:sz w:val="24"/>
          <w:szCs w:val="20"/>
          <w:lang w:eastAsia="hr-HR"/>
        </w:rPr>
        <w:t>.</w:t>
      </w:r>
    </w:p>
    <w:p w14:paraId="55590BA9" w14:textId="77777777"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 w14:paraId="542145EF" w14:textId="77777777"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1B84BF1D" w14:textId="479C4E72" w:rsid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</w:t>
      </w:r>
      <w:r w:rsidR="00C75FBB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="00CB1FA6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./20</w:t>
      </w:r>
      <w:r w:rsidR="00B12F24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="00CB1FA6">
        <w:rPr>
          <w:rFonts w:eastAsia="Times New Roman" w:cs="Times New Roman"/>
          <w:color w:val="000000"/>
          <w:sz w:val="24"/>
          <w:szCs w:val="20"/>
          <w:lang w:eastAsia="hr-HR"/>
        </w:rPr>
        <w:t>3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</w:t>
      </w:r>
      <w:r w:rsidR="00D76368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, uz predočenje potrebne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dokument</w:t>
      </w:r>
      <w:r w:rsid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a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cije tijekom lipnja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14:paraId="4EA4747B" w14:textId="77777777" w:rsidR="00DA5DF5" w:rsidRDefault="00DA5DF5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16156E53" w14:textId="77777777" w:rsidR="00DA5DF5" w:rsidRPr="00C75FBB" w:rsidRDefault="00C566D8" w:rsidP="000449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C75FBB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 w:rsidRPr="00C75FBB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</w:t>
      </w:r>
      <w:r w:rsidR="004D0462" w:rsidRPr="00C75FBB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C75FBB" w:rsidRPr="00C75FBB">
        <w:rPr>
          <w:rFonts w:eastAsia="Times New Roman" w:cs="Times New Roman"/>
          <w:color w:val="000000"/>
          <w:sz w:val="24"/>
          <w:szCs w:val="20"/>
          <w:lang w:eastAsia="hr-HR"/>
        </w:rPr>
        <w:t>prilikom upisa</w:t>
      </w:r>
    </w:p>
    <w:p w14:paraId="527A525D" w14:textId="18F41D36" w:rsidR="00CB1FA6" w:rsidRPr="00CB1FA6" w:rsidRDefault="00C566D8" w:rsidP="00DA5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Pr="002B0735">
        <w:rPr>
          <w:rFonts w:eastAsia="Times New Roman" w:cs="Times New Roman"/>
          <w:color w:val="000000"/>
          <w:sz w:val="24"/>
          <w:szCs w:val="20"/>
          <w:lang w:eastAsia="hr-HR"/>
        </w:rPr>
        <w:t>–</w:t>
      </w:r>
      <w:r w:rsidR="00C75FBB" w:rsidRPr="00C75FBB">
        <w:rPr>
          <w:rFonts w:ascii="Times New Roman" w:hAnsi="Times New Roman" w:cs="Times New Roman"/>
          <w:sz w:val="24"/>
          <w:szCs w:val="24"/>
        </w:rPr>
        <w:t xml:space="preserve"> </w:t>
      </w:r>
      <w:r w:rsidR="00CB1FA6" w:rsidRPr="00AE284E">
        <w:rPr>
          <w:rFonts w:ascii="Times New Roman" w:hAnsi="Times New Roman" w:cs="Times New Roman"/>
          <w:b/>
          <w:sz w:val="24"/>
          <w:szCs w:val="24"/>
        </w:rPr>
        <w:t>20</w:t>
      </w:r>
      <w:r w:rsidR="00CB1FA6" w:rsidRPr="00AE284E">
        <w:rPr>
          <w:rFonts w:eastAsia="Times New Roman" w:cs="Times New Roman"/>
          <w:b/>
          <w:color w:val="000000"/>
          <w:sz w:val="24"/>
          <w:szCs w:val="20"/>
          <w:lang w:eastAsia="hr-HR"/>
        </w:rPr>
        <w:t>. 6. u 18.30</w:t>
      </w:r>
      <w:r w:rsidR="00CB1FA6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sati na roditeljskom sastanku</w:t>
      </w:r>
      <w:r w:rsidR="00B079B0">
        <w:rPr>
          <w:rFonts w:eastAsia="Times New Roman" w:cs="Times New Roman"/>
          <w:color w:val="000000"/>
          <w:sz w:val="24"/>
          <w:szCs w:val="20"/>
          <w:lang w:eastAsia="hr-HR"/>
        </w:rPr>
        <w:t xml:space="preserve">, </w:t>
      </w:r>
      <w:r w:rsidR="00B079B0" w:rsidRPr="00AE284E">
        <w:rPr>
          <w:rFonts w:eastAsia="Times New Roman" w:cs="Times New Roman"/>
          <w:b/>
          <w:color w:val="000000"/>
          <w:sz w:val="24"/>
          <w:szCs w:val="20"/>
          <w:lang w:eastAsia="hr-HR"/>
        </w:rPr>
        <w:t>21. 6. u 17 sati</w:t>
      </w:r>
      <w:r w:rsidR="00AE284E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u matičnim učionicama prvih razreda</w:t>
      </w:r>
    </w:p>
    <w:p w14:paraId="6A599D75" w14:textId="22F73DE8" w:rsidR="00C75FBB" w:rsidRPr="00CB1FA6" w:rsidRDefault="00C75FBB" w:rsidP="00B079B0">
      <w:pPr>
        <w:pStyle w:val="Odlomakpopisa"/>
        <w:spacing w:after="0" w:line="240" w:lineRule="auto"/>
        <w:ind w:left="106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49A5BD53" w14:textId="77777777" w:rsidR="00CB1FA6" w:rsidRPr="00CB1FA6" w:rsidRDefault="00CB1FA6" w:rsidP="00CB1FA6">
      <w:pPr>
        <w:pStyle w:val="Odlomakpopisa"/>
        <w:spacing w:after="0" w:line="240" w:lineRule="auto"/>
        <w:ind w:left="106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0AFA8F16" w14:textId="07477816" w:rsidR="00697A6C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Prema Programu javnih potreba u osnovnom odgoju i obrazovanju Grada Zagreba 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za 20</w:t>
      </w:r>
      <w:r w:rsidR="00C75FBB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="00502A15">
        <w:rPr>
          <w:rFonts w:eastAsia="Times New Roman" w:cs="Times New Roman"/>
          <w:color w:val="000000"/>
          <w:sz w:val="24"/>
          <w:szCs w:val="20"/>
          <w:lang w:eastAsia="hr-HR"/>
        </w:rPr>
        <w:t>2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g. </w:t>
      </w: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</w:t>
      </w:r>
      <w:r w:rsidR="00697A6C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rioritet pri uključivanju u produženi boravak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 w14:paraId="495002F4" w14:textId="77777777" w:rsidR="00236C51" w:rsidRPr="00236C51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1D8E1AD1" w14:textId="77777777" w:rsidR="00697A6C" w:rsidRPr="00236C51" w:rsidRDefault="00697A6C" w:rsidP="00C566D8">
      <w:pPr>
        <w:spacing w:after="0" w:line="240" w:lineRule="auto"/>
        <w:ind w:left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čija su oba roditelja zaposlena ili dijete/djeca zaposlenoga samohranog roditelja, koji koriste pravo na novčanu pomoć u sustavu socijalne skrbi</w:t>
      </w:r>
    </w:p>
    <w:p w14:paraId="6FA78509" w14:textId="77777777"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invalida Domovinskog rata, ako je drugi roditelj zaposlen</w:t>
      </w:r>
    </w:p>
    <w:p w14:paraId="08A7A48E" w14:textId="77777777"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s teškoćama u razvoju</w:t>
      </w:r>
    </w:p>
    <w:p w14:paraId="22609FD9" w14:textId="77777777" w:rsidR="00697A6C" w:rsidRPr="00236C51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bez roditelja ili zanemarenoga roditeljskog staranja</w:t>
      </w:r>
    </w:p>
    <w:p w14:paraId="6FE10D83" w14:textId="77777777"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žive u teškim zdravstvenim i socijalnim uvjetima</w:t>
      </w:r>
    </w:p>
    <w:p w14:paraId="27D057F2" w14:textId="77777777" w:rsidR="00697A6C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primaju dječji doplatak.</w:t>
      </w:r>
    </w:p>
    <w:p w14:paraId="7ECAB467" w14:textId="77777777" w:rsidR="00236C51" w:rsidRPr="00236C51" w:rsidRDefault="00236C51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14:paraId="4177DD49" w14:textId="77777777"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b/>
          <w:color w:val="000000"/>
          <w:sz w:val="24"/>
          <w:szCs w:val="20"/>
          <w:lang w:eastAsia="hr-HR"/>
        </w:rPr>
        <w:t>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14:paraId="2E711BC0" w14:textId="77777777"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14:paraId="4442739C" w14:textId="77777777"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Osnovne škole će utvrditi pravo na olakšice u plaćanju na temelju sljedećih dokaza:</w:t>
      </w:r>
    </w:p>
    <w:p w14:paraId="4459FFDD" w14:textId="77777777"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14:paraId="4BB9931B" w14:textId="77777777"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1.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prebivalištu djeteta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14:paraId="294D5A23" w14:textId="77777777"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14:paraId="1787B6B3" w14:textId="77777777"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2.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samohranosti roditelja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14:paraId="4C78BD87" w14:textId="77777777"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14:paraId="4F0BCF57" w14:textId="77777777"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3.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statusu osobe s invaliditetom i postotku invalidnosti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14:paraId="131E1AA5" w14:textId="77777777"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14:paraId="04F0DDD9" w14:textId="77777777"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4.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pravu na zajamčenu minimalnu naknadu:</w:t>
      </w:r>
    </w:p>
    <w:p w14:paraId="277B8043" w14:textId="77777777"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centra za socijalnu skrb o pravu na zajamčenu minimalnu naknadu.</w:t>
      </w:r>
    </w:p>
    <w:p w14:paraId="47F4472E" w14:textId="77777777"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Ako roditelj, odnosno staratelj učenika ostvaruje olakšicu po više osnova, primjenjuje se jedna olakšica koja je za roditelja najpovoljnija.</w:t>
      </w:r>
    </w:p>
    <w:p w14:paraId="015B9C70" w14:textId="77777777"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14:paraId="328D174E" w14:textId="77777777"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lastRenderedPageBreak/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14:paraId="69C3E207" w14:textId="77777777" w:rsidR="00ED6068" w:rsidRDefault="00ED6068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1AC311F5" w14:textId="77777777" w:rsidR="00ED6068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r</w:t>
      </w:r>
      <w:r w:rsidR="00ED6068">
        <w:rPr>
          <w:rFonts w:eastAsia="Times New Roman" w:cs="Times New Roman"/>
          <w:color w:val="000000"/>
          <w:sz w:val="24"/>
          <w:szCs w:val="20"/>
          <w:lang w:eastAsia="hr-HR"/>
        </w:rPr>
        <w:t>avnateljica</w:t>
      </w:r>
    </w:p>
    <w:p w14:paraId="489492E9" w14:textId="77777777" w:rsidR="00825592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06D4C340" w14:textId="77777777" w:rsidR="00825592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14:paraId="2B53101F" w14:textId="77777777" w:rsidR="00825592" w:rsidRPr="00236C51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mr.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sc</w:t>
      </w:r>
      <w:proofErr w:type="spellEnd"/>
      <w:r>
        <w:rPr>
          <w:rFonts w:eastAsia="Times New Roman" w:cs="Times New Roman"/>
          <w:color w:val="000000"/>
          <w:sz w:val="24"/>
          <w:szCs w:val="20"/>
          <w:lang w:eastAsia="hr-HR"/>
        </w:rPr>
        <w:t>. Branka Štefok Bojadžija</w:t>
      </w:r>
    </w:p>
    <w:sectPr w:rsidR="00825592" w:rsidRPr="002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7B6"/>
    <w:multiLevelType w:val="hybridMultilevel"/>
    <w:tmpl w:val="14822D5C"/>
    <w:lvl w:ilvl="0" w:tplc="C05E5E2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F"/>
    <w:rsid w:val="00137F8D"/>
    <w:rsid w:val="00236C51"/>
    <w:rsid w:val="00241CDF"/>
    <w:rsid w:val="002B0735"/>
    <w:rsid w:val="003B774A"/>
    <w:rsid w:val="0044269C"/>
    <w:rsid w:val="004D0462"/>
    <w:rsid w:val="00502A15"/>
    <w:rsid w:val="00540E92"/>
    <w:rsid w:val="00642E2A"/>
    <w:rsid w:val="00697A6C"/>
    <w:rsid w:val="0071167F"/>
    <w:rsid w:val="0073299A"/>
    <w:rsid w:val="00756D2B"/>
    <w:rsid w:val="00825592"/>
    <w:rsid w:val="00883687"/>
    <w:rsid w:val="008E3EC6"/>
    <w:rsid w:val="0097637A"/>
    <w:rsid w:val="009D45B0"/>
    <w:rsid w:val="00A32BE3"/>
    <w:rsid w:val="00A57130"/>
    <w:rsid w:val="00A86E38"/>
    <w:rsid w:val="00AC0BA7"/>
    <w:rsid w:val="00AE284E"/>
    <w:rsid w:val="00B079B0"/>
    <w:rsid w:val="00B12F24"/>
    <w:rsid w:val="00BB63A4"/>
    <w:rsid w:val="00C566D8"/>
    <w:rsid w:val="00C75FBB"/>
    <w:rsid w:val="00C94659"/>
    <w:rsid w:val="00CB1FA6"/>
    <w:rsid w:val="00D100DB"/>
    <w:rsid w:val="00D73EC5"/>
    <w:rsid w:val="00D76368"/>
    <w:rsid w:val="00D8253A"/>
    <w:rsid w:val="00DA5DF5"/>
    <w:rsid w:val="00ED6068"/>
    <w:rsid w:val="00F35BB2"/>
    <w:rsid w:val="00F77EDB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259B"/>
  <w15:chartTrackingRefBased/>
  <w15:docId w15:val="{7BE6939E-9C49-4266-8F4C-586F1E3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Martina</cp:lastModifiedBy>
  <cp:revision>2</cp:revision>
  <cp:lastPrinted>2018-05-29T06:24:00Z</cp:lastPrinted>
  <dcterms:created xsi:type="dcterms:W3CDTF">2022-06-08T19:35:00Z</dcterms:created>
  <dcterms:modified xsi:type="dcterms:W3CDTF">2022-06-08T19:35:00Z</dcterms:modified>
</cp:coreProperties>
</file>